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CF43" w14:textId="77777777" w:rsidR="00EF65FF" w:rsidRDefault="00EF65FF" w:rsidP="00EF65FF">
      <w:pPr>
        <w:jc w:val="center"/>
        <w:rPr>
          <w:b/>
          <w:sz w:val="32"/>
          <w:szCs w:val="32"/>
        </w:rPr>
      </w:pPr>
      <w:r>
        <w:rPr>
          <w:b/>
          <w:sz w:val="32"/>
          <w:szCs w:val="32"/>
        </w:rPr>
        <w:t>Teacher’s Guide-</w:t>
      </w:r>
    </w:p>
    <w:p w14:paraId="7EF60C16" w14:textId="77777777" w:rsidR="00EF65FF" w:rsidRPr="00656BFE" w:rsidRDefault="00EF65FF" w:rsidP="00EF65FF">
      <w:pPr>
        <w:jc w:val="center"/>
        <w:rPr>
          <w:b/>
          <w:sz w:val="32"/>
          <w:szCs w:val="32"/>
        </w:rPr>
      </w:pPr>
      <w:r>
        <w:rPr>
          <w:b/>
          <w:sz w:val="32"/>
          <w:szCs w:val="32"/>
        </w:rPr>
        <w:t xml:space="preserve"> </w:t>
      </w:r>
      <w:r w:rsidRPr="00656BFE">
        <w:rPr>
          <w:b/>
          <w:sz w:val="32"/>
          <w:szCs w:val="32"/>
        </w:rPr>
        <w:t>Flour and Fire Demonstration</w:t>
      </w:r>
    </w:p>
    <w:p w14:paraId="403AA486" w14:textId="77777777" w:rsidR="00EF65FF" w:rsidRDefault="00EF65FF" w:rsidP="00EF65FF"/>
    <w:p w14:paraId="24C67E53" w14:textId="77777777" w:rsidR="00EF65FF" w:rsidRDefault="00EF65FF" w:rsidP="00EF65FF">
      <w:r>
        <w:t xml:space="preserve">In this demonstration, you will provide the students a memorable visual representation of the effect of particle size on both reaction rate and intensity. </w:t>
      </w:r>
    </w:p>
    <w:p w14:paraId="6DE9013A" w14:textId="77777777" w:rsidR="00EF65FF" w:rsidRDefault="00EF65FF" w:rsidP="00EF65FF"/>
    <w:p w14:paraId="1EE10E6D" w14:textId="77777777" w:rsidR="00EF65FF" w:rsidRDefault="00EF65FF" w:rsidP="00EF65FF">
      <w:r w:rsidRPr="00EF65FF">
        <w:rPr>
          <w:sz w:val="28"/>
          <w:szCs w:val="28"/>
          <w:u w:val="single"/>
        </w:rPr>
        <w:t>OBJECTIVE:</w:t>
      </w:r>
      <w:r>
        <w:t xml:space="preserve"> Students will observe that-</w:t>
      </w:r>
    </w:p>
    <w:p w14:paraId="3AF324EB" w14:textId="77777777" w:rsidR="00EF65FF" w:rsidRDefault="00EF65FF" w:rsidP="00EF65FF">
      <w:pPr>
        <w:pStyle w:val="ListParagraph"/>
        <w:numPr>
          <w:ilvl w:val="0"/>
          <w:numId w:val="4"/>
        </w:numPr>
      </w:pPr>
      <w:r>
        <w:t xml:space="preserve">Smaller particles produce a more vigorous reaction. </w:t>
      </w:r>
    </w:p>
    <w:p w14:paraId="1CDC237D" w14:textId="77777777" w:rsidR="00EF65FF" w:rsidRDefault="00EF65FF" w:rsidP="00EF65FF"/>
    <w:p w14:paraId="444A3D43" w14:textId="77777777" w:rsidR="00EF65FF" w:rsidRPr="006A1E37" w:rsidRDefault="00EF65FF" w:rsidP="00EF65FF">
      <w:pPr>
        <w:rPr>
          <w:sz w:val="28"/>
          <w:szCs w:val="28"/>
          <w:u w:val="single"/>
        </w:rPr>
      </w:pPr>
      <w:r>
        <w:rPr>
          <w:sz w:val="28"/>
          <w:szCs w:val="28"/>
          <w:u w:val="single"/>
        </w:rPr>
        <w:t>MATERIALS:</w:t>
      </w:r>
    </w:p>
    <w:p w14:paraId="6F1D1EC9" w14:textId="77777777" w:rsidR="00EF65FF" w:rsidRDefault="00EF65FF" w:rsidP="00EF65FF">
      <w:pPr>
        <w:pStyle w:val="ListParagraph"/>
        <w:numPr>
          <w:ilvl w:val="0"/>
          <w:numId w:val="1"/>
        </w:numPr>
      </w:pPr>
      <w:r>
        <w:t>Tongue depressor</w:t>
      </w:r>
    </w:p>
    <w:p w14:paraId="4B32F0FE" w14:textId="77777777" w:rsidR="00EF65FF" w:rsidRDefault="00EF65FF" w:rsidP="00EF65FF">
      <w:pPr>
        <w:pStyle w:val="ListParagraph"/>
        <w:numPr>
          <w:ilvl w:val="0"/>
          <w:numId w:val="1"/>
        </w:numPr>
      </w:pPr>
      <w:r>
        <w:t xml:space="preserve">Wood chips or </w:t>
      </w:r>
      <w:r w:rsidRPr="00860D34">
        <w:t>pencil shavings</w:t>
      </w:r>
      <w:r>
        <w:t xml:space="preserve"> </w:t>
      </w:r>
    </w:p>
    <w:p w14:paraId="7C54105E" w14:textId="77777777" w:rsidR="00EF65FF" w:rsidRDefault="00EF65FF" w:rsidP="00EF65FF">
      <w:pPr>
        <w:pStyle w:val="ListParagraph"/>
        <w:numPr>
          <w:ilvl w:val="0"/>
          <w:numId w:val="1"/>
        </w:numPr>
      </w:pPr>
      <w:r>
        <w:t>Flour</w:t>
      </w:r>
      <w:r w:rsidR="006C054C">
        <w:t xml:space="preserve"> (whole wheat and white) </w:t>
      </w:r>
      <w:r>
        <w:t xml:space="preserve"> </w:t>
      </w:r>
    </w:p>
    <w:p w14:paraId="4004ED05" w14:textId="77777777" w:rsidR="00EF65FF" w:rsidRDefault="00EF65FF" w:rsidP="00EF65FF">
      <w:pPr>
        <w:pStyle w:val="ListParagraph"/>
        <w:numPr>
          <w:ilvl w:val="0"/>
          <w:numId w:val="1"/>
        </w:numPr>
      </w:pPr>
      <w:r>
        <w:t xml:space="preserve">Flour-Fire Vestibule </w:t>
      </w:r>
    </w:p>
    <w:p w14:paraId="1805B0DC" w14:textId="77777777" w:rsidR="00EF65FF" w:rsidRDefault="00EF65FF" w:rsidP="00EF65FF">
      <w:pPr>
        <w:pStyle w:val="ListParagraph"/>
        <w:numPr>
          <w:ilvl w:val="0"/>
          <w:numId w:val="1"/>
        </w:numPr>
      </w:pPr>
      <w:r>
        <w:t xml:space="preserve">Candle </w:t>
      </w:r>
    </w:p>
    <w:p w14:paraId="2D5EABCF" w14:textId="77777777" w:rsidR="00EF65FF" w:rsidRDefault="00EF65FF" w:rsidP="00EF65FF">
      <w:pPr>
        <w:pStyle w:val="ListParagraph"/>
        <w:numPr>
          <w:ilvl w:val="0"/>
          <w:numId w:val="1"/>
        </w:numPr>
      </w:pPr>
      <w:r>
        <w:t>Lighter or matches</w:t>
      </w:r>
    </w:p>
    <w:p w14:paraId="23F1ED68" w14:textId="77777777" w:rsidR="00EF65FF" w:rsidRDefault="00EF65FF" w:rsidP="00EF65FF">
      <w:pPr>
        <w:pStyle w:val="ListParagraph"/>
        <w:numPr>
          <w:ilvl w:val="0"/>
          <w:numId w:val="1"/>
        </w:numPr>
      </w:pPr>
      <w:r>
        <w:t>Container of water</w:t>
      </w:r>
    </w:p>
    <w:p w14:paraId="132D7405" w14:textId="77777777" w:rsidR="00EF65FF" w:rsidRDefault="00EF65FF" w:rsidP="00EF65FF">
      <w:pPr>
        <w:pStyle w:val="ListParagraph"/>
        <w:numPr>
          <w:ilvl w:val="0"/>
          <w:numId w:val="1"/>
        </w:numPr>
      </w:pPr>
      <w:r>
        <w:t>Watch or timer</w:t>
      </w:r>
    </w:p>
    <w:p w14:paraId="51C890FF" w14:textId="77777777" w:rsidR="00EF65FF" w:rsidRDefault="00EF65FF" w:rsidP="00EF65FF"/>
    <w:p w14:paraId="166F74C9" w14:textId="77777777" w:rsidR="00EF65FF" w:rsidRPr="006A1E37" w:rsidRDefault="00EF65FF" w:rsidP="00EF65FF">
      <w:pPr>
        <w:rPr>
          <w:sz w:val="28"/>
          <w:szCs w:val="28"/>
          <w:u w:val="single"/>
        </w:rPr>
      </w:pPr>
      <w:r>
        <w:rPr>
          <w:sz w:val="28"/>
          <w:szCs w:val="28"/>
          <w:u w:val="single"/>
        </w:rPr>
        <w:t>SET-UP</w:t>
      </w:r>
      <w:r w:rsidRPr="006A1E37">
        <w:rPr>
          <w:sz w:val="28"/>
          <w:szCs w:val="28"/>
          <w:u w:val="single"/>
        </w:rPr>
        <w:t>: Making the Flour-Fire Vestibule</w:t>
      </w:r>
    </w:p>
    <w:p w14:paraId="4CDFF6F2" w14:textId="77777777" w:rsidR="00EF65FF" w:rsidRDefault="00EF65FF" w:rsidP="00EF65FF">
      <w:r>
        <w:t xml:space="preserve">This container is useful both as a wind block for the candle, as well as to direct the flour. </w:t>
      </w:r>
    </w:p>
    <w:p w14:paraId="47117708" w14:textId="77777777" w:rsidR="00EF65FF" w:rsidRDefault="00EF65FF" w:rsidP="00EF65FF"/>
    <w:p w14:paraId="041054F0" w14:textId="77777777" w:rsidR="00EF65FF" w:rsidRDefault="00EF65FF" w:rsidP="00EF65FF">
      <w:r>
        <w:t xml:space="preserve">Use the following video as a guide for its construction: </w:t>
      </w:r>
      <w:hyperlink r:id="rId8" w:history="1">
        <w:r w:rsidRPr="00C110FC">
          <w:rPr>
            <w:rStyle w:val="Hyperlink"/>
          </w:rPr>
          <w:t>http://www.youtube.com/watch?v=86A0nqWPgVA</w:t>
        </w:r>
      </w:hyperlink>
    </w:p>
    <w:p w14:paraId="0197254D" w14:textId="77777777" w:rsidR="00EF65FF" w:rsidRDefault="00EF65FF" w:rsidP="00EF65FF"/>
    <w:p w14:paraId="1E7EB199" w14:textId="0A5CFDEA" w:rsidR="00EF65FF" w:rsidRDefault="00EF65FF" w:rsidP="00EF65FF">
      <w:r>
        <w:t>Be sure that the diam</w:t>
      </w:r>
      <w:r w:rsidR="00C543EF">
        <w:t>eter of the tubing is at least ¼</w:t>
      </w:r>
      <w:r>
        <w:t>” or greater, in order to allow sufficient airflow. Also, use only bleached, white</w:t>
      </w:r>
      <w:bookmarkStart w:id="0" w:name="_GoBack"/>
      <w:bookmarkEnd w:id="0"/>
      <w:r>
        <w:t xml:space="preserve"> flour, which is smaller in size than wheat flour and easier to ignite. </w:t>
      </w:r>
    </w:p>
    <w:p w14:paraId="7D6FFE04" w14:textId="77777777" w:rsidR="00EF65FF" w:rsidRDefault="00EF65FF" w:rsidP="00EF65FF"/>
    <w:p w14:paraId="4C70D713" w14:textId="77777777" w:rsidR="00EF65FF" w:rsidRDefault="00EF65FF" w:rsidP="00EF65FF"/>
    <w:p w14:paraId="1FF7E0A0" w14:textId="77777777" w:rsidR="00EF65FF" w:rsidRDefault="00EF65FF" w:rsidP="00EF65FF">
      <w:pPr>
        <w:rPr>
          <w:sz w:val="28"/>
          <w:szCs w:val="28"/>
          <w:u w:val="single"/>
        </w:rPr>
      </w:pPr>
      <w:r>
        <w:rPr>
          <w:sz w:val="28"/>
          <w:szCs w:val="28"/>
          <w:u w:val="single"/>
        </w:rPr>
        <w:t>PART ONE</w:t>
      </w:r>
      <w:r w:rsidRPr="006A1E37">
        <w:rPr>
          <w:sz w:val="28"/>
          <w:szCs w:val="28"/>
          <w:u w:val="single"/>
        </w:rPr>
        <w:t>: Tongue Depressor and Pencil Shavings</w:t>
      </w:r>
    </w:p>
    <w:p w14:paraId="0371231C" w14:textId="77777777" w:rsidR="00EF65FF" w:rsidRPr="006A1E37" w:rsidRDefault="00EF65FF" w:rsidP="00EF65FF">
      <w:pPr>
        <w:rPr>
          <w:sz w:val="28"/>
          <w:szCs w:val="28"/>
          <w:u w:val="single"/>
        </w:rPr>
      </w:pPr>
    </w:p>
    <w:p w14:paraId="265C9981" w14:textId="77777777" w:rsidR="00EF65FF" w:rsidRDefault="00EF65FF" w:rsidP="00EF65FF">
      <w:pPr>
        <w:pStyle w:val="ListParagraph"/>
        <w:numPr>
          <w:ilvl w:val="0"/>
          <w:numId w:val="2"/>
        </w:numPr>
      </w:pPr>
      <w:r>
        <w:t xml:space="preserve">Have a container of water ready in case of emergency. </w:t>
      </w:r>
    </w:p>
    <w:p w14:paraId="4979A368" w14:textId="77777777" w:rsidR="00EF65FF" w:rsidRDefault="00EF65FF" w:rsidP="00EF65FF">
      <w:pPr>
        <w:pStyle w:val="ListParagraph"/>
      </w:pPr>
    </w:p>
    <w:p w14:paraId="5A7EB9CD" w14:textId="77777777" w:rsidR="00EF65FF" w:rsidRDefault="00EF65FF" w:rsidP="00EF65FF">
      <w:pPr>
        <w:pStyle w:val="ListParagraph"/>
        <w:numPr>
          <w:ilvl w:val="0"/>
          <w:numId w:val="2"/>
        </w:numPr>
      </w:pPr>
      <w:r>
        <w:t xml:space="preserve">Show the students both the tongue depressor and pencil shavings in a plastic baggie. You may choose to pass the materials around the class. Explain that each are made of the same base material (wood). Have students make observations about each of the materials, draw a quick sketch of each and predict which will burn more quickly. </w:t>
      </w:r>
    </w:p>
    <w:p w14:paraId="4AAAD253" w14:textId="77777777" w:rsidR="00EF65FF" w:rsidRDefault="00EF65FF" w:rsidP="00EF65FF">
      <w:pPr>
        <w:pStyle w:val="ListParagraph"/>
      </w:pPr>
    </w:p>
    <w:p w14:paraId="1653A6BA" w14:textId="77777777" w:rsidR="00EF65FF" w:rsidRDefault="00EF65FF" w:rsidP="00EF65FF">
      <w:pPr>
        <w:pStyle w:val="ListParagraph"/>
        <w:numPr>
          <w:ilvl w:val="0"/>
          <w:numId w:val="2"/>
        </w:numPr>
      </w:pPr>
      <w:r>
        <w:t xml:space="preserve">Light the candle and hold the tongue depressor over the flame. Have students track the time it takes for the tongue depressor to catch fire and record in Data Table 1. </w:t>
      </w:r>
    </w:p>
    <w:p w14:paraId="222FE89E" w14:textId="77777777" w:rsidR="00EF65FF" w:rsidRDefault="00EF65FF" w:rsidP="00EF65FF"/>
    <w:p w14:paraId="22FBADF9" w14:textId="77777777" w:rsidR="00EF65FF" w:rsidRPr="00860D34" w:rsidRDefault="00EF65FF" w:rsidP="00EF65FF">
      <w:pPr>
        <w:pStyle w:val="ListParagraph"/>
        <w:numPr>
          <w:ilvl w:val="0"/>
          <w:numId w:val="2"/>
        </w:numPr>
        <w:rPr>
          <w:sz w:val="28"/>
          <w:szCs w:val="28"/>
          <w:u w:val="single"/>
        </w:rPr>
      </w:pPr>
      <w:r>
        <w:lastRenderedPageBreak/>
        <w:t xml:space="preserve">Place the pencil shavings in a pile on a non-flammable surface. Hold a lighter or match to the pile. Students should again track the time it takes to ignite the pencil shavings and record their results in Data Table 1. </w:t>
      </w:r>
    </w:p>
    <w:p w14:paraId="2C4DE241" w14:textId="77777777" w:rsidR="00EF65FF" w:rsidRDefault="00EF65FF" w:rsidP="00EF65FF">
      <w:pPr>
        <w:pStyle w:val="ListParagraph"/>
        <w:rPr>
          <w:sz w:val="28"/>
          <w:szCs w:val="28"/>
          <w:u w:val="single"/>
        </w:rPr>
      </w:pPr>
    </w:p>
    <w:p w14:paraId="42EDA550" w14:textId="77777777" w:rsidR="00EF65FF" w:rsidRPr="00860D34" w:rsidRDefault="00EF65FF" w:rsidP="00EF65FF">
      <w:pPr>
        <w:rPr>
          <w:sz w:val="28"/>
          <w:szCs w:val="28"/>
          <w:u w:val="single"/>
        </w:rPr>
      </w:pPr>
    </w:p>
    <w:p w14:paraId="31EBD5C4" w14:textId="77777777" w:rsidR="00EF65FF" w:rsidRPr="00860D34" w:rsidRDefault="00EF65FF" w:rsidP="00EF65FF">
      <w:pPr>
        <w:rPr>
          <w:sz w:val="28"/>
          <w:szCs w:val="28"/>
          <w:u w:val="single"/>
        </w:rPr>
      </w:pPr>
      <w:r>
        <w:rPr>
          <w:sz w:val="28"/>
          <w:szCs w:val="28"/>
          <w:u w:val="single"/>
        </w:rPr>
        <w:t>PART TWO</w:t>
      </w:r>
      <w:r w:rsidRPr="00860D34">
        <w:rPr>
          <w:sz w:val="28"/>
          <w:szCs w:val="28"/>
          <w:u w:val="single"/>
        </w:rPr>
        <w:t>: Flour Fire</w:t>
      </w:r>
    </w:p>
    <w:p w14:paraId="3F7482AA" w14:textId="77777777" w:rsidR="00EF65FF" w:rsidRPr="00736878" w:rsidRDefault="00EF65FF" w:rsidP="00EF65FF">
      <w:pPr>
        <w:rPr>
          <w:i/>
        </w:rPr>
      </w:pPr>
      <w:r w:rsidRPr="00736878">
        <w:rPr>
          <w:i/>
        </w:rPr>
        <w:t xml:space="preserve">Caution: This demonstration will produce a small fireball and should be practiced prior to classroom use. Make sure that there is plenty of space around the demonstration area in order to maintain safety. </w:t>
      </w:r>
    </w:p>
    <w:p w14:paraId="73C59204" w14:textId="77777777" w:rsidR="00EF65FF" w:rsidRDefault="00EF65FF" w:rsidP="00EF65FF"/>
    <w:p w14:paraId="7D7F909F" w14:textId="77777777" w:rsidR="00EF65FF" w:rsidRDefault="00EF65FF" w:rsidP="00EF65FF">
      <w:pPr>
        <w:pStyle w:val="ListParagraph"/>
        <w:numPr>
          <w:ilvl w:val="0"/>
          <w:numId w:val="3"/>
        </w:numPr>
      </w:pPr>
      <w:r>
        <w:t xml:space="preserve">Show students a plastic baggie of </w:t>
      </w:r>
      <w:r w:rsidR="006C054C">
        <w:t xml:space="preserve">each type of </w:t>
      </w:r>
      <w:r>
        <w:t>flour. Allow them to observe the flour, including touch, and write observations of the material</w:t>
      </w:r>
      <w:r w:rsidR="006C054C">
        <w:t>s</w:t>
      </w:r>
      <w:r>
        <w:t xml:space="preserve">. </w:t>
      </w:r>
    </w:p>
    <w:p w14:paraId="21DC16A1" w14:textId="77777777" w:rsidR="00EF65FF" w:rsidRDefault="00EF65FF" w:rsidP="00EF65FF">
      <w:pPr>
        <w:pStyle w:val="ListParagraph"/>
      </w:pPr>
    </w:p>
    <w:p w14:paraId="135CE380" w14:textId="77777777" w:rsidR="00EF65FF" w:rsidRDefault="00EF65FF" w:rsidP="00EF65FF">
      <w:pPr>
        <w:pStyle w:val="ListParagraph"/>
        <w:numPr>
          <w:ilvl w:val="0"/>
          <w:numId w:val="3"/>
        </w:numPr>
      </w:pPr>
      <w:r>
        <w:t xml:space="preserve">Hold a flame (match, lighter, candle) up to a packed pile of flour. Nothing should happen because of the lower surface area. </w:t>
      </w:r>
    </w:p>
    <w:p w14:paraId="6D906423" w14:textId="77777777" w:rsidR="00EF65FF" w:rsidRDefault="00EF65FF" w:rsidP="00EF65FF"/>
    <w:p w14:paraId="575E8D39" w14:textId="77777777" w:rsidR="00EF65FF" w:rsidRDefault="00EF65FF" w:rsidP="00EF65FF">
      <w:pPr>
        <w:pStyle w:val="ListParagraph"/>
        <w:numPr>
          <w:ilvl w:val="0"/>
          <w:numId w:val="3"/>
        </w:numPr>
      </w:pPr>
      <w:r>
        <w:t>Put 1-2 cu</w:t>
      </w:r>
      <w:r w:rsidR="006C054C">
        <w:t>ps of whole-wheat f</w:t>
      </w:r>
      <w:r>
        <w:t>lour in the bottom of the Flour Fire Vestibule. Light the candle in the middle. Make sure the area around the container is clear. Blow air through the tubing into the container, making sure not to inhale. This should stir up a cloud of flour dust that ignites once over the candle flame. Have plenty of matches available (if using matches) because the candle does extinguish occasionally during the demonstration.</w:t>
      </w:r>
    </w:p>
    <w:p w14:paraId="615C9CF2" w14:textId="77777777" w:rsidR="006C054C" w:rsidRDefault="006C054C" w:rsidP="006C054C"/>
    <w:p w14:paraId="38FDD691" w14:textId="77777777" w:rsidR="006C054C" w:rsidRDefault="006C054C" w:rsidP="00EF65FF">
      <w:pPr>
        <w:pStyle w:val="ListParagraph"/>
        <w:numPr>
          <w:ilvl w:val="0"/>
          <w:numId w:val="3"/>
        </w:numPr>
      </w:pPr>
      <w:r>
        <w:t>Clear out the wheat flour from the container and repeat step 3 with white flour. This should produce a more substantial flame.</w:t>
      </w:r>
    </w:p>
    <w:p w14:paraId="7D1D4CAB" w14:textId="77777777" w:rsidR="00EF65FF" w:rsidRDefault="00EF65FF" w:rsidP="00EF65FF"/>
    <w:p w14:paraId="68132DB6" w14:textId="77777777" w:rsidR="00EF65FF" w:rsidRDefault="00EF65FF" w:rsidP="00EF65FF">
      <w:pPr>
        <w:pStyle w:val="ListParagraph"/>
        <w:numPr>
          <w:ilvl w:val="0"/>
          <w:numId w:val="3"/>
        </w:numPr>
      </w:pPr>
      <w:r>
        <w:t xml:space="preserve">All materials can be reused or safely disposed of in regular trash. </w:t>
      </w:r>
    </w:p>
    <w:p w14:paraId="42CD870B" w14:textId="77777777" w:rsidR="00EF65FF" w:rsidRDefault="00EF65FF" w:rsidP="00EF65FF"/>
    <w:p w14:paraId="61C2885C" w14:textId="77777777" w:rsidR="00EF65FF" w:rsidRDefault="00EF65FF" w:rsidP="00EF65FF"/>
    <w:p w14:paraId="7EF629AE" w14:textId="77777777" w:rsidR="00EF65FF" w:rsidRDefault="00EF65FF" w:rsidP="00EF65FF"/>
    <w:p w14:paraId="44A9E681" w14:textId="77777777" w:rsidR="00EF65FF" w:rsidRDefault="00EF65FF" w:rsidP="00EF65FF"/>
    <w:p w14:paraId="44FCCB17" w14:textId="77777777" w:rsidR="00EF65FF" w:rsidRDefault="00EF65FF" w:rsidP="00EF65FF"/>
    <w:p w14:paraId="3107FE3C" w14:textId="77777777" w:rsidR="00EF65FF" w:rsidRDefault="00EF65FF" w:rsidP="00EF65FF"/>
    <w:p w14:paraId="1AB10536" w14:textId="77777777" w:rsidR="00EF65FF" w:rsidRDefault="00EF65FF" w:rsidP="00EF65FF"/>
    <w:p w14:paraId="1421B20D" w14:textId="77777777" w:rsidR="00EF65FF" w:rsidRDefault="00EF65FF" w:rsidP="00EF65FF"/>
    <w:p w14:paraId="6BB8507F" w14:textId="77777777" w:rsidR="00EF65FF" w:rsidRDefault="00EF65FF" w:rsidP="00EF65FF"/>
    <w:p w14:paraId="18F505AF" w14:textId="77777777" w:rsidR="00EF65FF" w:rsidRDefault="00EF65FF" w:rsidP="00EF65FF"/>
    <w:p w14:paraId="0AE7D3A2" w14:textId="77777777" w:rsidR="00EF65FF" w:rsidRDefault="00EF65FF" w:rsidP="00EF65FF"/>
    <w:p w14:paraId="7AAEA525" w14:textId="77777777" w:rsidR="00EF65FF" w:rsidRDefault="00EF65FF" w:rsidP="00EF65FF"/>
    <w:p w14:paraId="19027E98" w14:textId="77777777" w:rsidR="00EF65FF" w:rsidRDefault="00EF65FF" w:rsidP="00EF65FF"/>
    <w:p w14:paraId="0FBF5454" w14:textId="77777777" w:rsidR="00EF65FF" w:rsidRDefault="00EF65FF" w:rsidP="00EF65FF"/>
    <w:p w14:paraId="3A12DC74" w14:textId="77777777" w:rsidR="00EF65FF" w:rsidRDefault="00EF65FF" w:rsidP="00EF65FF"/>
    <w:p w14:paraId="00A021FD" w14:textId="77777777" w:rsidR="00EF65FF" w:rsidRDefault="00EF65FF" w:rsidP="00EF65FF"/>
    <w:p w14:paraId="1A44A434" w14:textId="77777777" w:rsidR="00EF65FF" w:rsidRDefault="00EF65FF" w:rsidP="00EF65FF"/>
    <w:p w14:paraId="565C28B2" w14:textId="77777777" w:rsidR="00EF65FF" w:rsidRDefault="00EF65FF" w:rsidP="00EF65FF"/>
    <w:p w14:paraId="289216C9" w14:textId="77777777" w:rsidR="00E7552D" w:rsidRPr="006C054C" w:rsidRDefault="00E7552D" w:rsidP="006C054C">
      <w:pPr>
        <w:tabs>
          <w:tab w:val="left" w:pos="1002"/>
        </w:tabs>
      </w:pPr>
    </w:p>
    <w:sectPr w:rsidR="00E7552D" w:rsidRPr="006C054C" w:rsidSect="00AB77DE">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B93E9" w14:textId="77777777" w:rsidR="00EF65FF" w:rsidRDefault="00EF65FF" w:rsidP="00EF65FF">
      <w:r>
        <w:separator/>
      </w:r>
    </w:p>
  </w:endnote>
  <w:endnote w:type="continuationSeparator" w:id="0">
    <w:p w14:paraId="129EF0EB" w14:textId="77777777" w:rsidR="00EF65FF" w:rsidRDefault="00EF65FF" w:rsidP="00EF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0DE36" w14:textId="77777777" w:rsidR="00EF65FF" w:rsidRDefault="00EF65FF" w:rsidP="00EF65FF">
      <w:r>
        <w:separator/>
      </w:r>
    </w:p>
  </w:footnote>
  <w:footnote w:type="continuationSeparator" w:id="0">
    <w:p w14:paraId="31FCB595" w14:textId="77777777" w:rsidR="00EF65FF" w:rsidRDefault="00EF65FF" w:rsidP="00EF65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514D" w14:textId="77777777" w:rsidR="00EF65FF" w:rsidRPr="00EF65FF" w:rsidRDefault="00EF65FF">
    <w:pPr>
      <w:pStyle w:val="Header"/>
      <w:rPr>
        <w:sz w:val="22"/>
        <w:szCs w:val="22"/>
      </w:rPr>
    </w:pPr>
    <w:r w:rsidRPr="00EF65FF">
      <w:rPr>
        <w:sz w:val="22"/>
        <w:szCs w:val="22"/>
      </w:rPr>
      <w:t>Lesson 2.2a</w:t>
    </w:r>
  </w:p>
  <w:p w14:paraId="11A3B5D7" w14:textId="77777777" w:rsidR="00EF65FF" w:rsidRPr="00EF65FF" w:rsidRDefault="00EF65FF">
    <w:pPr>
      <w:pStyle w:val="Header"/>
      <w:rPr>
        <w:sz w:val="22"/>
        <w:szCs w:val="22"/>
      </w:rPr>
    </w:pPr>
    <w:r w:rsidRPr="00EF65FF">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526D"/>
    <w:multiLevelType w:val="hybridMultilevel"/>
    <w:tmpl w:val="3C363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4194"/>
    <w:multiLevelType w:val="hybridMultilevel"/>
    <w:tmpl w:val="082E3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105F5"/>
    <w:multiLevelType w:val="hybridMultilevel"/>
    <w:tmpl w:val="5CD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8E4007"/>
    <w:multiLevelType w:val="hybridMultilevel"/>
    <w:tmpl w:val="761CA32C"/>
    <w:lvl w:ilvl="0" w:tplc="32EAAFE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FF"/>
    <w:rsid w:val="003F4B0F"/>
    <w:rsid w:val="006C054C"/>
    <w:rsid w:val="00A50DA4"/>
    <w:rsid w:val="00AB77DE"/>
    <w:rsid w:val="00C543EF"/>
    <w:rsid w:val="00E7552D"/>
    <w:rsid w:val="00E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E69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FF"/>
    <w:pPr>
      <w:ind w:left="720"/>
      <w:contextualSpacing/>
    </w:pPr>
  </w:style>
  <w:style w:type="character" w:styleId="Hyperlink">
    <w:name w:val="Hyperlink"/>
    <w:basedOn w:val="DefaultParagraphFont"/>
    <w:uiPriority w:val="99"/>
    <w:unhideWhenUsed/>
    <w:rsid w:val="00EF65FF"/>
    <w:rPr>
      <w:color w:val="0000FF" w:themeColor="hyperlink"/>
      <w:u w:val="single"/>
    </w:rPr>
  </w:style>
  <w:style w:type="paragraph" w:styleId="Header">
    <w:name w:val="header"/>
    <w:basedOn w:val="Normal"/>
    <w:link w:val="HeaderChar"/>
    <w:uiPriority w:val="99"/>
    <w:unhideWhenUsed/>
    <w:rsid w:val="00EF65FF"/>
    <w:pPr>
      <w:tabs>
        <w:tab w:val="center" w:pos="4320"/>
        <w:tab w:val="right" w:pos="8640"/>
      </w:tabs>
    </w:pPr>
  </w:style>
  <w:style w:type="character" w:customStyle="1" w:styleId="HeaderChar">
    <w:name w:val="Header Char"/>
    <w:basedOn w:val="DefaultParagraphFont"/>
    <w:link w:val="Header"/>
    <w:uiPriority w:val="99"/>
    <w:rsid w:val="00EF65FF"/>
    <w:rPr>
      <w:sz w:val="24"/>
      <w:szCs w:val="24"/>
      <w:lang w:eastAsia="en-US"/>
    </w:rPr>
  </w:style>
  <w:style w:type="paragraph" w:styleId="Footer">
    <w:name w:val="footer"/>
    <w:basedOn w:val="Normal"/>
    <w:link w:val="FooterChar"/>
    <w:uiPriority w:val="99"/>
    <w:unhideWhenUsed/>
    <w:rsid w:val="00EF65FF"/>
    <w:pPr>
      <w:tabs>
        <w:tab w:val="center" w:pos="4320"/>
        <w:tab w:val="right" w:pos="8640"/>
      </w:tabs>
    </w:pPr>
  </w:style>
  <w:style w:type="character" w:customStyle="1" w:styleId="FooterChar">
    <w:name w:val="Footer Char"/>
    <w:basedOn w:val="DefaultParagraphFont"/>
    <w:link w:val="Footer"/>
    <w:uiPriority w:val="99"/>
    <w:rsid w:val="00EF65FF"/>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5FF"/>
    <w:pPr>
      <w:ind w:left="720"/>
      <w:contextualSpacing/>
    </w:pPr>
  </w:style>
  <w:style w:type="character" w:styleId="Hyperlink">
    <w:name w:val="Hyperlink"/>
    <w:basedOn w:val="DefaultParagraphFont"/>
    <w:uiPriority w:val="99"/>
    <w:unhideWhenUsed/>
    <w:rsid w:val="00EF65FF"/>
    <w:rPr>
      <w:color w:val="0000FF" w:themeColor="hyperlink"/>
      <w:u w:val="single"/>
    </w:rPr>
  </w:style>
  <w:style w:type="paragraph" w:styleId="Header">
    <w:name w:val="header"/>
    <w:basedOn w:val="Normal"/>
    <w:link w:val="HeaderChar"/>
    <w:uiPriority w:val="99"/>
    <w:unhideWhenUsed/>
    <w:rsid w:val="00EF65FF"/>
    <w:pPr>
      <w:tabs>
        <w:tab w:val="center" w:pos="4320"/>
        <w:tab w:val="right" w:pos="8640"/>
      </w:tabs>
    </w:pPr>
  </w:style>
  <w:style w:type="character" w:customStyle="1" w:styleId="HeaderChar">
    <w:name w:val="Header Char"/>
    <w:basedOn w:val="DefaultParagraphFont"/>
    <w:link w:val="Header"/>
    <w:uiPriority w:val="99"/>
    <w:rsid w:val="00EF65FF"/>
    <w:rPr>
      <w:sz w:val="24"/>
      <w:szCs w:val="24"/>
      <w:lang w:eastAsia="en-US"/>
    </w:rPr>
  </w:style>
  <w:style w:type="paragraph" w:styleId="Footer">
    <w:name w:val="footer"/>
    <w:basedOn w:val="Normal"/>
    <w:link w:val="FooterChar"/>
    <w:uiPriority w:val="99"/>
    <w:unhideWhenUsed/>
    <w:rsid w:val="00EF65FF"/>
    <w:pPr>
      <w:tabs>
        <w:tab w:val="center" w:pos="4320"/>
        <w:tab w:val="right" w:pos="8640"/>
      </w:tabs>
    </w:pPr>
  </w:style>
  <w:style w:type="character" w:customStyle="1" w:styleId="FooterChar">
    <w:name w:val="Footer Char"/>
    <w:basedOn w:val="DefaultParagraphFont"/>
    <w:link w:val="Footer"/>
    <w:uiPriority w:val="99"/>
    <w:rsid w:val="00EF65F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youtube.com/watch?v=86A0nqWPgV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2528</Characters>
  <Application>Microsoft Macintosh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3</cp:revision>
  <dcterms:created xsi:type="dcterms:W3CDTF">2014-06-30T17:49:00Z</dcterms:created>
  <dcterms:modified xsi:type="dcterms:W3CDTF">2014-07-08T16:10:00Z</dcterms:modified>
</cp:coreProperties>
</file>